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8043D" w:rsidTr="0018043D">
        <w:tc>
          <w:tcPr>
            <w:tcW w:w="14616" w:type="dxa"/>
            <w:gridSpan w:val="2"/>
            <w:shd w:val="clear" w:color="auto" w:fill="A6A6A6" w:themeFill="background1" w:themeFillShade="A6"/>
          </w:tcPr>
          <w:p w:rsidR="0018043D" w:rsidRDefault="003958D1" w:rsidP="0018043D">
            <w:pPr>
              <w:jc w:val="center"/>
            </w:pPr>
            <w:r>
              <w:rPr>
                <w:b/>
                <w:sz w:val="36"/>
              </w:rPr>
              <w:t>12</w:t>
            </w:r>
            <w:r w:rsidR="0018043D" w:rsidRPr="00AC091E">
              <w:rPr>
                <w:b/>
                <w:sz w:val="36"/>
                <w:vertAlign w:val="superscript"/>
              </w:rPr>
              <w:t>th</w:t>
            </w:r>
            <w:r w:rsidR="0018043D">
              <w:rPr>
                <w:b/>
                <w:sz w:val="36"/>
              </w:rPr>
              <w:t xml:space="preserve"> Grade ELA Priority Standards</w:t>
            </w:r>
          </w:p>
        </w:tc>
      </w:tr>
      <w:tr w:rsidR="0018043D" w:rsidTr="00672DDB">
        <w:tc>
          <w:tcPr>
            <w:tcW w:w="14616" w:type="dxa"/>
            <w:gridSpan w:val="2"/>
          </w:tcPr>
          <w:p w:rsidR="0018043D" w:rsidRDefault="0018043D" w:rsidP="0018043D">
            <w:pPr>
              <w:jc w:val="center"/>
            </w:pPr>
            <w:r>
              <w:rPr>
                <w:b/>
                <w:sz w:val="32"/>
              </w:rPr>
              <w:t>Reading</w:t>
            </w:r>
          </w:p>
        </w:tc>
      </w:tr>
      <w:tr w:rsidR="0018043D" w:rsidTr="0018043D">
        <w:tc>
          <w:tcPr>
            <w:tcW w:w="7308" w:type="dxa"/>
            <w:shd w:val="clear" w:color="auto" w:fill="D9D9D9" w:themeFill="background1" w:themeFillShade="D9"/>
          </w:tcPr>
          <w:p w:rsidR="0018043D" w:rsidRDefault="0018043D" w:rsidP="0018043D">
            <w:pPr>
              <w:jc w:val="center"/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7308" w:type="dxa"/>
            <w:shd w:val="clear" w:color="auto" w:fill="F2F2F2" w:themeFill="background1" w:themeFillShade="F2"/>
          </w:tcPr>
          <w:p w:rsidR="0018043D" w:rsidRDefault="0018043D" w:rsidP="0018043D">
            <w:pPr>
              <w:jc w:val="center"/>
            </w:pPr>
            <w:r>
              <w:rPr>
                <w:b/>
                <w:sz w:val="28"/>
              </w:rPr>
              <w:t>Informational Text (RI)</w:t>
            </w:r>
          </w:p>
        </w:tc>
      </w:tr>
      <w:tr w:rsidR="0018043D" w:rsidTr="0018043D">
        <w:tc>
          <w:tcPr>
            <w:tcW w:w="7308" w:type="dxa"/>
            <w:shd w:val="clear" w:color="auto" w:fill="D9D9D9" w:themeFill="background1" w:themeFillShade="D9"/>
          </w:tcPr>
          <w:p w:rsidR="0018043D" w:rsidRDefault="0033200F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RL.11-12</w:t>
            </w:r>
            <w:r w:rsidR="0018043D">
              <w:rPr>
                <w:b/>
                <w:sz w:val="24"/>
              </w:rPr>
              <w:t>.1 – Key Ideas and Details</w:t>
            </w:r>
          </w:p>
          <w:p w:rsidR="0018043D" w:rsidRPr="004646BF" w:rsidRDefault="0018043D" w:rsidP="0018043D">
            <w:pPr>
              <w:rPr>
                <w:sz w:val="26"/>
                <w:szCs w:val="26"/>
              </w:rPr>
            </w:pPr>
            <w:r w:rsidRPr="004646BF">
              <w:rPr>
                <w:sz w:val="26"/>
                <w:szCs w:val="26"/>
              </w:rPr>
              <w:t>Cite strong and thorough textual evidence to support analysis of what the text says explicitly as well as inferences drawn from the text</w:t>
            </w:r>
            <w:r w:rsidR="0033200F" w:rsidRPr="004646BF">
              <w:rPr>
                <w:sz w:val="26"/>
                <w:szCs w:val="26"/>
              </w:rPr>
              <w:t>, including determining where the text leaves matters uncertain</w:t>
            </w:r>
            <w:r w:rsidRPr="004646BF">
              <w:rPr>
                <w:sz w:val="26"/>
                <w:szCs w:val="26"/>
              </w:rPr>
              <w:t>.</w:t>
            </w:r>
          </w:p>
          <w:p w:rsidR="0018043D" w:rsidRPr="00BA4AC2" w:rsidRDefault="0018043D"/>
        </w:tc>
        <w:tc>
          <w:tcPr>
            <w:tcW w:w="7308" w:type="dxa"/>
            <w:shd w:val="clear" w:color="auto" w:fill="F2F2F2" w:themeFill="background1" w:themeFillShade="F2"/>
          </w:tcPr>
          <w:p w:rsidR="0018043D" w:rsidRDefault="004646BF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RI.11-12</w:t>
            </w:r>
            <w:r w:rsidR="0018043D">
              <w:rPr>
                <w:b/>
                <w:sz w:val="24"/>
              </w:rPr>
              <w:t>.1 – Key Ideas and Details</w:t>
            </w:r>
          </w:p>
          <w:p w:rsidR="004646BF" w:rsidRPr="004646BF" w:rsidRDefault="0018043D" w:rsidP="004646BF">
            <w:pPr>
              <w:rPr>
                <w:sz w:val="26"/>
                <w:szCs w:val="26"/>
              </w:rPr>
            </w:pPr>
            <w:r w:rsidRPr="004646BF">
              <w:rPr>
                <w:sz w:val="26"/>
                <w:szCs w:val="26"/>
              </w:rPr>
              <w:t>Cite strong and thorough textual evidence to support analysis of what the text says explicitly as well as inferences drawn from the text</w:t>
            </w:r>
            <w:r w:rsidR="004646BF" w:rsidRPr="004646BF">
              <w:rPr>
                <w:sz w:val="26"/>
                <w:szCs w:val="26"/>
              </w:rPr>
              <w:t>, including determining where the text leaves matters uncertain.</w:t>
            </w:r>
          </w:p>
          <w:p w:rsidR="0018043D" w:rsidRPr="004646BF" w:rsidRDefault="0018043D" w:rsidP="0018043D">
            <w:pPr>
              <w:rPr>
                <w:sz w:val="26"/>
                <w:szCs w:val="26"/>
              </w:rPr>
            </w:pPr>
          </w:p>
        </w:tc>
      </w:tr>
      <w:tr w:rsidR="0018043D" w:rsidTr="0018043D">
        <w:tc>
          <w:tcPr>
            <w:tcW w:w="7308" w:type="dxa"/>
            <w:shd w:val="clear" w:color="auto" w:fill="D9D9D9" w:themeFill="background1" w:themeFillShade="D9"/>
          </w:tcPr>
          <w:p w:rsidR="0018043D" w:rsidRDefault="00904904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RL.11-12.3</w:t>
            </w:r>
            <w:r w:rsidR="0018043D">
              <w:rPr>
                <w:b/>
                <w:sz w:val="24"/>
              </w:rPr>
              <w:t xml:space="preserve"> – Key Ideas and Details</w:t>
            </w:r>
          </w:p>
          <w:p w:rsidR="0018043D" w:rsidRPr="004646BF" w:rsidRDefault="00904904" w:rsidP="0018043D">
            <w:pPr>
              <w:rPr>
                <w:sz w:val="26"/>
                <w:szCs w:val="26"/>
              </w:rPr>
            </w:pPr>
            <w:r w:rsidRPr="004646BF">
              <w:rPr>
                <w:sz w:val="26"/>
                <w:szCs w:val="26"/>
              </w:rPr>
              <w:t>Analyze how the impact of the author’s choices regarding how to develop and relate elements of a story or drama (e.g., where a story is set, how the action is ordered, how the characters are introduced and developed).</w:t>
            </w:r>
          </w:p>
          <w:p w:rsidR="0018043D" w:rsidRPr="00BA4AC2" w:rsidRDefault="0018043D" w:rsidP="0018043D"/>
        </w:tc>
        <w:tc>
          <w:tcPr>
            <w:tcW w:w="7308" w:type="dxa"/>
            <w:shd w:val="clear" w:color="auto" w:fill="F2F2F2" w:themeFill="background1" w:themeFillShade="F2"/>
          </w:tcPr>
          <w:p w:rsidR="0018043D" w:rsidRDefault="00860F6B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RI.11-12.3</w:t>
            </w:r>
            <w:r w:rsidR="0018043D">
              <w:rPr>
                <w:b/>
                <w:sz w:val="24"/>
              </w:rPr>
              <w:t xml:space="preserve"> – Key Ideas and Details</w:t>
            </w:r>
          </w:p>
          <w:p w:rsidR="0018043D" w:rsidRPr="004646BF" w:rsidRDefault="00860F6B" w:rsidP="00180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a complex set of ideas or sequence of events and explain how specific individuals, ideas, or events interact and develop over the course of the text.</w:t>
            </w:r>
          </w:p>
          <w:p w:rsidR="0018043D" w:rsidRDefault="0018043D"/>
        </w:tc>
      </w:tr>
      <w:tr w:rsidR="0018043D" w:rsidTr="0018043D">
        <w:tc>
          <w:tcPr>
            <w:tcW w:w="7308" w:type="dxa"/>
            <w:shd w:val="clear" w:color="auto" w:fill="D9D9D9" w:themeFill="background1" w:themeFillShade="D9"/>
          </w:tcPr>
          <w:p w:rsidR="0018043D" w:rsidRDefault="00CF1A1D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RL.11-12.10</w:t>
            </w:r>
            <w:r w:rsidR="0018043D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Range of Reading and Level of Text Complexity</w:t>
            </w:r>
          </w:p>
          <w:p w:rsidR="0018043D" w:rsidRPr="004646BF" w:rsidRDefault="00CF1A1D" w:rsidP="0018043D">
            <w:pPr>
              <w:rPr>
                <w:sz w:val="26"/>
                <w:szCs w:val="26"/>
              </w:rPr>
            </w:pPr>
            <w:r w:rsidRPr="004646BF">
              <w:rPr>
                <w:sz w:val="26"/>
                <w:szCs w:val="26"/>
              </w:rPr>
              <w:t>By the end of grade 11, read and comprehend literature, including stories, dramas, and poems, in the grades 11-CCR text complexity band proficiently, with scaffolding as needed at the high end of the range.</w:t>
            </w:r>
          </w:p>
          <w:p w:rsidR="0018043D" w:rsidRPr="00BA4AC2" w:rsidRDefault="0018043D" w:rsidP="0018043D">
            <w:pPr>
              <w:rPr>
                <w:b/>
              </w:rPr>
            </w:pPr>
          </w:p>
        </w:tc>
        <w:tc>
          <w:tcPr>
            <w:tcW w:w="7308" w:type="dxa"/>
            <w:shd w:val="clear" w:color="auto" w:fill="F2F2F2" w:themeFill="background1" w:themeFillShade="F2"/>
          </w:tcPr>
          <w:p w:rsidR="0018043D" w:rsidRDefault="00860F6B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RI.11-12.5</w:t>
            </w:r>
            <w:r w:rsidR="0018043D">
              <w:rPr>
                <w:b/>
                <w:sz w:val="24"/>
              </w:rPr>
              <w:t xml:space="preserve"> – </w:t>
            </w:r>
            <w:r w:rsidR="00BA4AC2">
              <w:rPr>
                <w:b/>
                <w:sz w:val="24"/>
              </w:rPr>
              <w:t>Craft and Structure</w:t>
            </w:r>
          </w:p>
          <w:p w:rsidR="0018043D" w:rsidRPr="004646BF" w:rsidRDefault="00860F6B" w:rsidP="00180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and evaluate the effectiveness of the structure an author uses in his or her exposition or argument, including whether the structure makes points clear, convincing, and engaging.</w:t>
            </w:r>
          </w:p>
        </w:tc>
      </w:tr>
      <w:tr w:rsidR="00F517A9" w:rsidTr="00F517A9">
        <w:tc>
          <w:tcPr>
            <w:tcW w:w="7308" w:type="dxa"/>
            <w:vMerge w:val="restart"/>
            <w:shd w:val="clear" w:color="auto" w:fill="595959" w:themeFill="text1" w:themeFillTint="A6"/>
          </w:tcPr>
          <w:p w:rsidR="00F517A9" w:rsidRDefault="00F517A9" w:rsidP="0018043D">
            <w:pPr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7308" w:type="dxa"/>
            <w:shd w:val="clear" w:color="auto" w:fill="F2F2F2" w:themeFill="background1" w:themeFillShade="F2"/>
          </w:tcPr>
          <w:p w:rsidR="00F517A9" w:rsidRDefault="00F517A9" w:rsidP="001804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RI.11-12.7 – Integration of Knowledge and Ideas</w:t>
            </w:r>
          </w:p>
          <w:p w:rsidR="00F517A9" w:rsidRDefault="00F517A9" w:rsidP="00180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Integrate and evaluate multiple sources of information presented in different media or formats (e.g., visually, quantitatively) as well as in words in order to address a question or solve a problem.</w:t>
            </w:r>
          </w:p>
          <w:p w:rsidR="00F517A9" w:rsidRPr="00FB5B6C" w:rsidRDefault="00F517A9" w:rsidP="0018043D">
            <w:pPr>
              <w:rPr>
                <w:sz w:val="26"/>
                <w:szCs w:val="26"/>
              </w:rPr>
            </w:pPr>
          </w:p>
        </w:tc>
      </w:tr>
      <w:tr w:rsidR="00F517A9" w:rsidTr="00F517A9">
        <w:tc>
          <w:tcPr>
            <w:tcW w:w="7308" w:type="dxa"/>
            <w:vMerge/>
            <w:shd w:val="clear" w:color="auto" w:fill="595959" w:themeFill="text1" w:themeFillTint="A6"/>
          </w:tcPr>
          <w:p w:rsidR="00F517A9" w:rsidRDefault="00F517A9" w:rsidP="0018043D">
            <w:pPr>
              <w:rPr>
                <w:b/>
                <w:sz w:val="24"/>
              </w:rPr>
            </w:pPr>
          </w:p>
        </w:tc>
        <w:tc>
          <w:tcPr>
            <w:tcW w:w="7308" w:type="dxa"/>
            <w:shd w:val="clear" w:color="auto" w:fill="F2F2F2" w:themeFill="background1" w:themeFillShade="F2"/>
          </w:tcPr>
          <w:p w:rsidR="00F517A9" w:rsidRDefault="00F517A9" w:rsidP="00CA582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RL.11-12.10 – Range of Reading and Level of Text Complexity</w:t>
            </w:r>
          </w:p>
          <w:p w:rsidR="00F517A9" w:rsidRPr="004646BF" w:rsidRDefault="00F517A9" w:rsidP="00CA5820">
            <w:pPr>
              <w:rPr>
                <w:sz w:val="26"/>
                <w:szCs w:val="26"/>
              </w:rPr>
            </w:pPr>
            <w:r w:rsidRPr="004646BF">
              <w:rPr>
                <w:sz w:val="26"/>
                <w:szCs w:val="26"/>
              </w:rPr>
              <w:t>By the end of grade 11, read and comprehend litera</w:t>
            </w:r>
            <w:r>
              <w:rPr>
                <w:sz w:val="26"/>
                <w:szCs w:val="26"/>
              </w:rPr>
              <w:t>ry nonfiction</w:t>
            </w:r>
            <w:r w:rsidRPr="004646BF">
              <w:rPr>
                <w:sz w:val="26"/>
                <w:szCs w:val="26"/>
              </w:rPr>
              <w:t xml:space="preserve"> in the grades 11-CCR text complexity band proficiently, with scaffolding as needed at the high end of the range.</w:t>
            </w:r>
          </w:p>
          <w:p w:rsidR="00F517A9" w:rsidRDefault="00F517A9" w:rsidP="0018043D">
            <w:pPr>
              <w:rPr>
                <w:b/>
                <w:sz w:val="24"/>
              </w:rPr>
            </w:pPr>
          </w:p>
        </w:tc>
      </w:tr>
    </w:tbl>
    <w:p w:rsidR="00072F71" w:rsidRDefault="00072F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18043D" w:rsidTr="008B3387">
        <w:tc>
          <w:tcPr>
            <w:tcW w:w="14616" w:type="dxa"/>
            <w:shd w:val="clear" w:color="auto" w:fill="A6A6A6" w:themeFill="background1" w:themeFillShade="A6"/>
          </w:tcPr>
          <w:p w:rsidR="0018043D" w:rsidRDefault="00681C7D" w:rsidP="008B3387">
            <w:pPr>
              <w:jc w:val="center"/>
            </w:pPr>
            <w:r w:rsidRPr="00DB2E01">
              <w:rPr>
                <w:b/>
                <w:sz w:val="36"/>
              </w:rPr>
              <w:lastRenderedPageBreak/>
              <w:t>12</w:t>
            </w:r>
            <w:r w:rsidR="008B3387" w:rsidRPr="00DB2E01">
              <w:rPr>
                <w:b/>
                <w:sz w:val="36"/>
                <w:vertAlign w:val="superscript"/>
              </w:rPr>
              <w:t>th</w:t>
            </w:r>
            <w:r w:rsidR="008B3387" w:rsidRPr="00DB2E01">
              <w:rPr>
                <w:b/>
                <w:sz w:val="36"/>
              </w:rPr>
              <w:t xml:space="preserve"> Grade ELA Priority Standards</w:t>
            </w:r>
          </w:p>
        </w:tc>
      </w:tr>
      <w:tr w:rsidR="0018043D" w:rsidTr="008B3387">
        <w:tc>
          <w:tcPr>
            <w:tcW w:w="14616" w:type="dxa"/>
            <w:shd w:val="clear" w:color="auto" w:fill="F2F2F2" w:themeFill="background1" w:themeFillShade="F2"/>
          </w:tcPr>
          <w:p w:rsidR="0018043D" w:rsidRPr="008B3387" w:rsidRDefault="008B3387" w:rsidP="008B3387">
            <w:pPr>
              <w:jc w:val="center"/>
              <w:rPr>
                <w:b/>
                <w:sz w:val="28"/>
              </w:rPr>
            </w:pPr>
            <w:r w:rsidRPr="00DB2E01">
              <w:rPr>
                <w:b/>
                <w:sz w:val="32"/>
              </w:rPr>
              <w:t>Writing (W)</w:t>
            </w:r>
          </w:p>
        </w:tc>
      </w:tr>
      <w:tr w:rsidR="0018043D" w:rsidTr="008B3387">
        <w:tc>
          <w:tcPr>
            <w:tcW w:w="14616" w:type="dxa"/>
            <w:shd w:val="clear" w:color="auto" w:fill="F2F2F2" w:themeFill="background1" w:themeFillShade="F2"/>
          </w:tcPr>
          <w:p w:rsidR="008B3387" w:rsidRPr="00A97DD7" w:rsidRDefault="007C35F6" w:rsidP="008B3387">
            <w:pPr>
              <w:rPr>
                <w:rFonts w:cstheme="minorHAnsi"/>
                <w:b/>
                <w:szCs w:val="26"/>
              </w:rPr>
            </w:pPr>
            <w:r w:rsidRPr="00A97DD7">
              <w:rPr>
                <w:rFonts w:cstheme="minorHAnsi"/>
                <w:b/>
                <w:szCs w:val="26"/>
              </w:rPr>
              <w:t>W.11-12</w:t>
            </w:r>
            <w:r w:rsidR="008B3387" w:rsidRPr="00A97DD7">
              <w:rPr>
                <w:rFonts w:cstheme="minorHAnsi"/>
                <w:b/>
                <w:szCs w:val="26"/>
              </w:rPr>
              <w:t>.1 – Text Types and Purposes</w:t>
            </w:r>
          </w:p>
          <w:p w:rsidR="008B3387" w:rsidRPr="00A97DD7" w:rsidRDefault="008B3387" w:rsidP="008B3387">
            <w:pPr>
              <w:rPr>
                <w:rFonts w:cstheme="minorHAnsi"/>
                <w:sz w:val="24"/>
                <w:szCs w:val="21"/>
              </w:rPr>
            </w:pPr>
            <w:r w:rsidRPr="00A97DD7">
              <w:rPr>
                <w:rFonts w:cstheme="minorHAnsi"/>
                <w:sz w:val="24"/>
                <w:szCs w:val="21"/>
              </w:rPr>
              <w:t>Write arguments to support claims in an analysis of substantive topics or texts, using valid reasoning and relevant and sufficient evidence.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Introduce precise</w:t>
            </w:r>
            <w:r w:rsidR="007C35F6" w:rsidRPr="00A97DD7">
              <w:rPr>
                <w:rFonts w:asciiTheme="minorHAnsi" w:hAnsiTheme="minorHAnsi" w:cstheme="minorHAnsi"/>
                <w:szCs w:val="19"/>
              </w:rPr>
              <w:t>, knowledgeable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 claim(s), </w:t>
            </w:r>
            <w:r w:rsidR="007C35F6" w:rsidRPr="00A97DD7">
              <w:rPr>
                <w:rFonts w:asciiTheme="minorHAnsi" w:hAnsiTheme="minorHAnsi" w:cstheme="minorHAnsi"/>
                <w:szCs w:val="19"/>
              </w:rPr>
              <w:t xml:space="preserve">establish the significance of the claim(s), 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distinguish the claim(s) from alternate or opposing claims, and create an organization that </w:t>
            </w:r>
            <w:r w:rsidR="007C35F6" w:rsidRPr="00A97DD7">
              <w:rPr>
                <w:rFonts w:asciiTheme="minorHAnsi" w:hAnsiTheme="minorHAnsi" w:cstheme="minorHAnsi"/>
                <w:szCs w:val="19"/>
              </w:rPr>
              <w:t>logically sequences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 claim(s), counterclaims, reasons, and evidence.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Develop claim(s) and counterclaims fairly</w:t>
            </w:r>
            <w:r w:rsidR="006D61BE" w:rsidRPr="00A97DD7">
              <w:rPr>
                <w:rFonts w:asciiTheme="minorHAnsi" w:hAnsiTheme="minorHAnsi" w:cstheme="minorHAnsi"/>
                <w:szCs w:val="19"/>
              </w:rPr>
              <w:t xml:space="preserve"> and thoroughly</w:t>
            </w:r>
            <w:r w:rsidRPr="00A97DD7">
              <w:rPr>
                <w:rFonts w:asciiTheme="minorHAnsi" w:hAnsiTheme="minorHAnsi" w:cstheme="minorHAnsi"/>
                <w:szCs w:val="19"/>
              </w:rPr>
              <w:t>, supplying</w:t>
            </w:r>
            <w:r w:rsidR="006D61BE" w:rsidRPr="00A97DD7">
              <w:rPr>
                <w:rFonts w:asciiTheme="minorHAnsi" w:hAnsiTheme="minorHAnsi" w:cstheme="minorHAnsi"/>
                <w:szCs w:val="19"/>
              </w:rPr>
              <w:t xml:space="preserve"> the most relevant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 evidence for each while pointing out the strengths and limitations of both in a manner that anticipates the audience</w:t>
            </w:r>
            <w:r w:rsidR="006D61BE" w:rsidRPr="00A97DD7">
              <w:rPr>
                <w:rFonts w:asciiTheme="minorHAnsi" w:hAnsiTheme="minorHAnsi" w:cstheme="minorHAnsi"/>
                <w:szCs w:val="19"/>
              </w:rPr>
              <w:t xml:space="preserve">’s knowledge level, </w:t>
            </w:r>
            <w:r w:rsidRPr="00A97DD7">
              <w:rPr>
                <w:rFonts w:asciiTheme="minorHAnsi" w:hAnsiTheme="minorHAnsi" w:cstheme="minorHAnsi"/>
                <w:szCs w:val="19"/>
              </w:rPr>
              <w:t>concerns</w:t>
            </w:r>
            <w:r w:rsidR="006D61BE" w:rsidRPr="00A97DD7">
              <w:rPr>
                <w:rFonts w:asciiTheme="minorHAnsi" w:hAnsiTheme="minorHAnsi" w:cstheme="minorHAnsi"/>
                <w:szCs w:val="19"/>
              </w:rPr>
              <w:t>, values, and possible biases</w:t>
            </w:r>
            <w:r w:rsidRPr="00A97DD7">
              <w:rPr>
                <w:rFonts w:asciiTheme="minorHAnsi" w:hAnsiTheme="minorHAnsi" w:cstheme="minorHAnsi"/>
                <w:szCs w:val="19"/>
              </w:rPr>
              <w:t>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Use words, phrases, and clauses</w:t>
            </w:r>
            <w:r w:rsidR="00DD3AA2" w:rsidRPr="00A97DD7">
              <w:rPr>
                <w:rFonts w:asciiTheme="minorHAnsi" w:hAnsiTheme="minorHAnsi" w:cstheme="minorHAnsi"/>
                <w:szCs w:val="19"/>
              </w:rPr>
              <w:t xml:space="preserve"> as well as varied syntax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 to link the major sections of the text, create cohesion, and clarify the relationships between claim(s) and reasons, between reasons and evidence, and between claim(s) and counterclaims.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Establish and maintain a formal style and objective tone while attending to the norms and conventions of the discipline in which they are writing.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1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Provide a concluding statement or section that follows from and supports the argument presented.</w:t>
            </w:r>
          </w:p>
          <w:p w:rsidR="00A97DD7" w:rsidRPr="00A97DD7" w:rsidRDefault="00A97DD7" w:rsidP="00A97DD7">
            <w:pPr>
              <w:rPr>
                <w:rFonts w:cstheme="minorHAnsi"/>
                <w:sz w:val="20"/>
                <w:szCs w:val="21"/>
              </w:rPr>
            </w:pPr>
          </w:p>
        </w:tc>
      </w:tr>
      <w:tr w:rsidR="0018043D" w:rsidTr="008B3387">
        <w:tc>
          <w:tcPr>
            <w:tcW w:w="14616" w:type="dxa"/>
            <w:shd w:val="clear" w:color="auto" w:fill="F2F2F2" w:themeFill="background1" w:themeFillShade="F2"/>
          </w:tcPr>
          <w:p w:rsidR="008B3387" w:rsidRPr="00A97DD7" w:rsidRDefault="003B6894" w:rsidP="008B3387">
            <w:pPr>
              <w:rPr>
                <w:b/>
              </w:rPr>
            </w:pPr>
            <w:r w:rsidRPr="00A97DD7">
              <w:rPr>
                <w:b/>
              </w:rPr>
              <w:t>W.11-12</w:t>
            </w:r>
            <w:r w:rsidR="00681C7D" w:rsidRPr="00A97DD7">
              <w:rPr>
                <w:b/>
              </w:rPr>
              <w:t>.3</w:t>
            </w:r>
            <w:r w:rsidR="008B3387" w:rsidRPr="00A97DD7">
              <w:rPr>
                <w:b/>
              </w:rPr>
              <w:t xml:space="preserve"> – Text Types and Purposes</w:t>
            </w:r>
          </w:p>
          <w:p w:rsidR="008B3387" w:rsidRPr="00A97DD7" w:rsidRDefault="008B3387" w:rsidP="008B3387">
            <w:pPr>
              <w:rPr>
                <w:sz w:val="24"/>
                <w:szCs w:val="21"/>
              </w:rPr>
            </w:pPr>
            <w:r w:rsidRPr="00A97DD7">
              <w:rPr>
                <w:sz w:val="24"/>
                <w:szCs w:val="21"/>
              </w:rPr>
              <w:t xml:space="preserve">Write </w:t>
            </w:r>
            <w:r w:rsidR="00681C7D" w:rsidRPr="00A97DD7">
              <w:rPr>
                <w:sz w:val="24"/>
                <w:szCs w:val="21"/>
              </w:rPr>
              <w:t>narratives to develop real or imagined experiences or events using effective technique, well-chosen details, and well-structured event sequences.</w:t>
            </w:r>
          </w:p>
          <w:p w:rsidR="008B3387" w:rsidRPr="00A97DD7" w:rsidRDefault="00681C7D" w:rsidP="008B3387">
            <w:pPr>
              <w:pStyle w:val="ListParagraph"/>
              <w:numPr>
                <w:ilvl w:val="0"/>
                <w:numId w:val="2"/>
              </w:numPr>
              <w:rPr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Engage and orient the reader by setting out a problem, situation, or observation and its significance, establishing one or multiple point(s) of view, and introducing a narrator and/or characters; create a smooth progression of experiences or events.</w:t>
            </w:r>
          </w:p>
          <w:p w:rsidR="008B3387" w:rsidRPr="00A97DD7" w:rsidRDefault="00150F73" w:rsidP="008B3387">
            <w:pPr>
              <w:pStyle w:val="ListParagraph"/>
              <w:numPr>
                <w:ilvl w:val="0"/>
                <w:numId w:val="2"/>
              </w:numPr>
              <w:rPr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Use narrative techniques, such a dialogue, pacing, description, reflection, and multiple plot lines, to develop experiences, events, and/or characters.</w:t>
            </w:r>
          </w:p>
          <w:p w:rsidR="008B3387" w:rsidRPr="00A97DD7" w:rsidRDefault="008B3387" w:rsidP="008B3387">
            <w:pPr>
              <w:pStyle w:val="ListParagraph"/>
              <w:numPr>
                <w:ilvl w:val="0"/>
                <w:numId w:val="2"/>
              </w:numPr>
              <w:rPr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 xml:space="preserve">Use </w:t>
            </w:r>
            <w:r w:rsidR="00150F73" w:rsidRPr="00A97DD7">
              <w:rPr>
                <w:rFonts w:asciiTheme="minorHAnsi" w:hAnsiTheme="minorHAnsi" w:cstheme="minorHAnsi"/>
                <w:szCs w:val="19"/>
              </w:rPr>
              <w:t>a variety of techniques to sequence events so that they build on one another to create a coherent whole and build toward a particular tone and outcome (e.g., a sense of mystery, suspense, growth, or resolution).</w:t>
            </w:r>
          </w:p>
          <w:p w:rsidR="008B3387" w:rsidRPr="00A97DD7" w:rsidRDefault="001171F5" w:rsidP="008B3387">
            <w:pPr>
              <w:pStyle w:val="ListParagraph"/>
              <w:numPr>
                <w:ilvl w:val="0"/>
                <w:numId w:val="2"/>
              </w:numPr>
              <w:rPr>
                <w:szCs w:val="19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 xml:space="preserve">Use precise </w:t>
            </w:r>
            <w:r w:rsidR="00150F73" w:rsidRPr="00A97DD7">
              <w:rPr>
                <w:rFonts w:asciiTheme="minorHAnsi" w:hAnsiTheme="minorHAnsi" w:cstheme="minorHAnsi"/>
                <w:szCs w:val="19"/>
              </w:rPr>
              <w:t>words and phrases, telling details, and sensory language to convey a vivid picture of the experiences, events, setting, and/or characters.</w:t>
            </w:r>
          </w:p>
          <w:p w:rsidR="008B3387" w:rsidRPr="00A97DD7" w:rsidRDefault="008B3387" w:rsidP="00150F73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1"/>
              </w:rPr>
            </w:pPr>
            <w:r w:rsidRPr="00A97DD7">
              <w:rPr>
                <w:rFonts w:asciiTheme="minorHAnsi" w:hAnsiTheme="minorHAnsi" w:cstheme="minorHAnsi"/>
                <w:szCs w:val="19"/>
              </w:rPr>
              <w:t>Provide a conclu</w:t>
            </w:r>
            <w:r w:rsidR="00150F73" w:rsidRPr="00A97DD7">
              <w:rPr>
                <w:rFonts w:asciiTheme="minorHAnsi" w:hAnsiTheme="minorHAnsi" w:cstheme="minorHAnsi"/>
                <w:szCs w:val="19"/>
              </w:rPr>
              <w:t xml:space="preserve">sion 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that follows from and </w:t>
            </w:r>
            <w:r w:rsidR="00150F73" w:rsidRPr="00A97DD7">
              <w:rPr>
                <w:rFonts w:asciiTheme="minorHAnsi" w:hAnsiTheme="minorHAnsi" w:cstheme="minorHAnsi"/>
                <w:szCs w:val="19"/>
              </w:rPr>
              <w:t>reflect</w:t>
            </w:r>
            <w:r w:rsidRPr="00A97DD7">
              <w:rPr>
                <w:rFonts w:asciiTheme="minorHAnsi" w:hAnsiTheme="minorHAnsi" w:cstheme="minorHAnsi"/>
                <w:szCs w:val="19"/>
              </w:rPr>
              <w:t xml:space="preserve">s </w:t>
            </w:r>
            <w:r w:rsidR="00150F73" w:rsidRPr="00A97DD7">
              <w:rPr>
                <w:rFonts w:asciiTheme="minorHAnsi" w:hAnsiTheme="minorHAnsi" w:cstheme="minorHAnsi"/>
                <w:szCs w:val="19"/>
              </w:rPr>
              <w:t>on what is experienced, observed, or resolved over the course of the narrative.</w:t>
            </w:r>
          </w:p>
          <w:p w:rsidR="00A97DD7" w:rsidRPr="00A97DD7" w:rsidRDefault="00A97DD7" w:rsidP="00A97DD7">
            <w:pPr>
              <w:rPr>
                <w:rFonts w:cstheme="minorHAnsi"/>
                <w:sz w:val="20"/>
                <w:szCs w:val="21"/>
              </w:rPr>
            </w:pPr>
          </w:p>
        </w:tc>
      </w:tr>
      <w:tr w:rsidR="0018043D" w:rsidTr="008B3387">
        <w:tc>
          <w:tcPr>
            <w:tcW w:w="14616" w:type="dxa"/>
            <w:shd w:val="clear" w:color="auto" w:fill="F2F2F2" w:themeFill="background1" w:themeFillShade="F2"/>
          </w:tcPr>
          <w:p w:rsidR="008B3387" w:rsidRPr="00A97DD7" w:rsidRDefault="008B3387" w:rsidP="008B3387">
            <w:pPr>
              <w:rPr>
                <w:b/>
              </w:rPr>
            </w:pPr>
            <w:r w:rsidRPr="00A97DD7">
              <w:rPr>
                <w:b/>
              </w:rPr>
              <w:t>W</w:t>
            </w:r>
            <w:r w:rsidR="00B941DD" w:rsidRPr="00A97DD7">
              <w:rPr>
                <w:b/>
              </w:rPr>
              <w:t>.11-12</w:t>
            </w:r>
            <w:r w:rsidRPr="00A97DD7">
              <w:rPr>
                <w:b/>
              </w:rPr>
              <w:t>.4 – Production and Distribution of Writing</w:t>
            </w:r>
          </w:p>
          <w:p w:rsidR="008B3387" w:rsidRDefault="008B3387" w:rsidP="008B3387">
            <w:pPr>
              <w:rPr>
                <w:sz w:val="24"/>
                <w:szCs w:val="21"/>
              </w:rPr>
            </w:pPr>
            <w:r w:rsidRPr="00A97DD7">
              <w:rPr>
                <w:sz w:val="24"/>
                <w:szCs w:val="21"/>
              </w:rPr>
              <w:t>Produce clear and coherent writing in which the development and organization are appropriate to task, purpose, and audience. (Grade specific expectations for writing types are defined in standards 1-3 above.)</w:t>
            </w:r>
          </w:p>
          <w:p w:rsidR="00A97DD7" w:rsidRPr="000C1BF2" w:rsidRDefault="00A97DD7" w:rsidP="008B3387">
            <w:pPr>
              <w:rPr>
                <w:sz w:val="21"/>
                <w:szCs w:val="21"/>
              </w:rPr>
            </w:pPr>
          </w:p>
        </w:tc>
      </w:tr>
      <w:tr w:rsidR="008B3387" w:rsidTr="008B3387">
        <w:tc>
          <w:tcPr>
            <w:tcW w:w="14616" w:type="dxa"/>
            <w:shd w:val="clear" w:color="auto" w:fill="F2F2F2" w:themeFill="background1" w:themeFillShade="F2"/>
          </w:tcPr>
          <w:p w:rsidR="008B3387" w:rsidRPr="00A97DD7" w:rsidRDefault="008B3387" w:rsidP="008B3387">
            <w:pPr>
              <w:rPr>
                <w:b/>
              </w:rPr>
            </w:pPr>
            <w:r w:rsidRPr="00A97DD7">
              <w:rPr>
                <w:b/>
              </w:rPr>
              <w:t>W</w:t>
            </w:r>
            <w:r w:rsidR="00B941DD" w:rsidRPr="00A97DD7">
              <w:rPr>
                <w:b/>
              </w:rPr>
              <w:t>.11-12</w:t>
            </w:r>
            <w:r w:rsidRPr="00A97DD7">
              <w:rPr>
                <w:b/>
              </w:rPr>
              <w:t>.5 – Production and Distribution of Writing</w:t>
            </w:r>
          </w:p>
          <w:p w:rsidR="008B3387" w:rsidRDefault="008B3387" w:rsidP="008B3387">
            <w:pPr>
              <w:rPr>
                <w:sz w:val="24"/>
                <w:szCs w:val="21"/>
              </w:rPr>
            </w:pPr>
            <w:r w:rsidRPr="00A97DD7">
              <w:rPr>
                <w:sz w:val="24"/>
                <w:szCs w:val="21"/>
              </w:rPr>
              <w:t>Develop and strengthen writing as needed by planning, revising, editing, rewriting, or trying a new approach, focusing on addressing what is most significant for a specific purpose</w:t>
            </w:r>
            <w:r w:rsidR="00A056C2" w:rsidRPr="00A97DD7">
              <w:rPr>
                <w:sz w:val="24"/>
                <w:szCs w:val="21"/>
              </w:rPr>
              <w:t xml:space="preserve"> and audience</w:t>
            </w:r>
            <w:r w:rsidRPr="00A97DD7">
              <w:rPr>
                <w:sz w:val="24"/>
                <w:szCs w:val="21"/>
              </w:rPr>
              <w:t>.</w:t>
            </w:r>
          </w:p>
          <w:p w:rsidR="00A97DD7" w:rsidRPr="000C1BF2" w:rsidRDefault="00A97DD7" w:rsidP="008B3387">
            <w:pPr>
              <w:rPr>
                <w:sz w:val="21"/>
                <w:szCs w:val="21"/>
              </w:rPr>
            </w:pPr>
          </w:p>
        </w:tc>
      </w:tr>
      <w:tr w:rsidR="000C1BF2" w:rsidTr="008B3387">
        <w:tc>
          <w:tcPr>
            <w:tcW w:w="14616" w:type="dxa"/>
            <w:shd w:val="clear" w:color="auto" w:fill="F2F2F2" w:themeFill="background1" w:themeFillShade="F2"/>
          </w:tcPr>
          <w:p w:rsidR="000C1BF2" w:rsidRPr="00A97DD7" w:rsidRDefault="000C1BF2" w:rsidP="008B3387">
            <w:pPr>
              <w:rPr>
                <w:b/>
              </w:rPr>
            </w:pPr>
            <w:r w:rsidRPr="00A97DD7">
              <w:rPr>
                <w:b/>
              </w:rPr>
              <w:t>W.11-12.10 – Range of Writing</w:t>
            </w:r>
          </w:p>
          <w:p w:rsidR="000C1BF2" w:rsidRDefault="000C1BF2" w:rsidP="008B3387">
            <w:pPr>
              <w:rPr>
                <w:sz w:val="24"/>
                <w:szCs w:val="21"/>
              </w:rPr>
            </w:pPr>
            <w:r w:rsidRPr="00A97DD7">
              <w:rPr>
                <w:sz w:val="24"/>
                <w:szCs w:val="21"/>
              </w:rPr>
              <w:t>Write routinely over extended time frames (time for research, reflection, and revision) and shorter time frames (a single sitting or a day or two) for a range of discipline-specific tasks, purposes, and audiences.</w:t>
            </w:r>
          </w:p>
          <w:p w:rsidR="00A97DD7" w:rsidRPr="000C1BF2" w:rsidRDefault="00A97DD7" w:rsidP="008B3387">
            <w:pPr>
              <w:rPr>
                <w:sz w:val="21"/>
                <w:szCs w:val="21"/>
              </w:rPr>
            </w:pPr>
          </w:p>
        </w:tc>
      </w:tr>
    </w:tbl>
    <w:p w:rsidR="00A97DD7" w:rsidRDefault="00A97D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8"/>
        <w:gridCol w:w="9378"/>
      </w:tblGrid>
      <w:tr w:rsidR="008B3387" w:rsidTr="008B3387">
        <w:tc>
          <w:tcPr>
            <w:tcW w:w="14616" w:type="dxa"/>
            <w:gridSpan w:val="2"/>
            <w:shd w:val="clear" w:color="auto" w:fill="A6A6A6" w:themeFill="background1" w:themeFillShade="A6"/>
          </w:tcPr>
          <w:p w:rsidR="008B3387" w:rsidRDefault="00735136" w:rsidP="008B3387">
            <w:pPr>
              <w:jc w:val="center"/>
            </w:pPr>
            <w:r>
              <w:lastRenderedPageBreak/>
              <w:br w:type="page"/>
            </w:r>
            <w:r w:rsidR="00D476D6">
              <w:rPr>
                <w:b/>
                <w:sz w:val="36"/>
              </w:rPr>
              <w:t>12</w:t>
            </w:r>
            <w:r w:rsidR="00850067" w:rsidRPr="00AC091E">
              <w:rPr>
                <w:b/>
                <w:sz w:val="36"/>
                <w:vertAlign w:val="superscript"/>
              </w:rPr>
              <w:t>th</w:t>
            </w:r>
            <w:r w:rsidR="00850067">
              <w:rPr>
                <w:b/>
                <w:sz w:val="36"/>
              </w:rPr>
              <w:t xml:space="preserve"> Grade ELA Priority Standards</w:t>
            </w:r>
          </w:p>
        </w:tc>
      </w:tr>
      <w:tr w:rsidR="008B3387" w:rsidTr="004E392B">
        <w:tc>
          <w:tcPr>
            <w:tcW w:w="5238" w:type="dxa"/>
            <w:shd w:val="clear" w:color="auto" w:fill="F2F2F2" w:themeFill="background1" w:themeFillShade="F2"/>
          </w:tcPr>
          <w:p w:rsidR="008B3387" w:rsidRPr="008B3387" w:rsidRDefault="00850067" w:rsidP="008B338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Speaking and Listening (SL)</w:t>
            </w:r>
          </w:p>
        </w:tc>
        <w:tc>
          <w:tcPr>
            <w:tcW w:w="9378" w:type="dxa"/>
            <w:shd w:val="clear" w:color="auto" w:fill="D9D9D9" w:themeFill="background1" w:themeFillShade="D9"/>
          </w:tcPr>
          <w:p w:rsidR="008B3387" w:rsidRPr="008B3387" w:rsidRDefault="00850067" w:rsidP="008B338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Language (L)</w:t>
            </w:r>
          </w:p>
        </w:tc>
      </w:tr>
      <w:tr w:rsidR="008B3387" w:rsidTr="004E392B">
        <w:tc>
          <w:tcPr>
            <w:tcW w:w="5238" w:type="dxa"/>
            <w:shd w:val="clear" w:color="auto" w:fill="F2F2F2" w:themeFill="background1" w:themeFillShade="F2"/>
          </w:tcPr>
          <w:p w:rsidR="00850067" w:rsidRPr="00A11464" w:rsidRDefault="00962272" w:rsidP="008500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SL.11-12.3</w:t>
            </w:r>
            <w:r w:rsidR="00850067" w:rsidRPr="00A11464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Comprehension and Collaboration</w:t>
            </w:r>
          </w:p>
          <w:p w:rsidR="008B3387" w:rsidRDefault="00962272" w:rsidP="00850067">
            <w:r w:rsidRPr="00AE6735">
              <w:rPr>
                <w:rFonts w:cstheme="minorHAnsi"/>
                <w:sz w:val="28"/>
                <w:szCs w:val="26"/>
              </w:rPr>
              <w:t>Evaluate a speaker’s point of view, reasoning, and use of evidence and rhetoric, assessing the stance, premises, links among ideas, word choice, points of emphasis, and tone used.</w:t>
            </w:r>
          </w:p>
        </w:tc>
        <w:tc>
          <w:tcPr>
            <w:tcW w:w="9378" w:type="dxa"/>
            <w:shd w:val="clear" w:color="auto" w:fill="D9D9D9" w:themeFill="background1" w:themeFillShade="D9"/>
          </w:tcPr>
          <w:p w:rsidR="00850067" w:rsidRPr="00850067" w:rsidRDefault="00D319CC" w:rsidP="008500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L.11-12</w:t>
            </w:r>
            <w:r w:rsidR="00850067" w:rsidRPr="00850067">
              <w:rPr>
                <w:b/>
                <w:sz w:val="24"/>
              </w:rPr>
              <w:t>.1 – Conventions of Standard English</w:t>
            </w:r>
          </w:p>
          <w:p w:rsidR="009C2B4E" w:rsidRPr="00AE6735" w:rsidRDefault="00850067" w:rsidP="009C2B4E">
            <w:pPr>
              <w:rPr>
                <w:sz w:val="28"/>
                <w:szCs w:val="26"/>
              </w:rPr>
            </w:pPr>
            <w:r w:rsidRPr="00AE6735">
              <w:rPr>
                <w:sz w:val="28"/>
                <w:szCs w:val="26"/>
              </w:rPr>
              <w:t>Demonstrate command of the conventions of standard English grammar and usage when writing or speaking.</w:t>
            </w:r>
          </w:p>
          <w:p w:rsidR="009C2B4E" w:rsidRPr="009C2B4E" w:rsidRDefault="00D319CC" w:rsidP="009C2B4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4"/>
              </w:rPr>
              <w:t>Apply the understanding that usage is a matter of convention, can change over time, and is sometimes contested.</w:t>
            </w:r>
          </w:p>
          <w:p w:rsidR="008B3387" w:rsidRPr="009C2B4E" w:rsidRDefault="00D319CC" w:rsidP="009C2B4E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Resolve issues of complex or contested usage, consulting references (e.g., </w:t>
            </w:r>
            <w:r>
              <w:rPr>
                <w:rFonts w:asciiTheme="minorHAnsi" w:hAnsiTheme="minorHAnsi" w:cstheme="minorHAnsi"/>
                <w:i/>
                <w:sz w:val="24"/>
              </w:rPr>
              <w:t>Merriam-Webster’s Dictionary of English Usage, Garner’s Modern American Usage</w:t>
            </w:r>
            <w:r>
              <w:rPr>
                <w:rFonts w:asciiTheme="minorHAnsi" w:hAnsiTheme="minorHAnsi" w:cstheme="minorHAnsi"/>
                <w:sz w:val="24"/>
              </w:rPr>
              <w:t>) as needed.</w:t>
            </w:r>
          </w:p>
          <w:p w:rsidR="00297D9A" w:rsidRPr="00850067" w:rsidRDefault="00297D9A" w:rsidP="00297D9A">
            <w:pPr>
              <w:ind w:left="360"/>
            </w:pPr>
          </w:p>
        </w:tc>
      </w:tr>
      <w:tr w:rsidR="00D476D6" w:rsidTr="0046039A">
        <w:tc>
          <w:tcPr>
            <w:tcW w:w="5238" w:type="dxa"/>
            <w:shd w:val="clear" w:color="auto" w:fill="595959" w:themeFill="text1" w:themeFillTint="A6"/>
          </w:tcPr>
          <w:p w:rsidR="00D476D6" w:rsidRDefault="00D476D6" w:rsidP="008B3387"/>
        </w:tc>
        <w:tc>
          <w:tcPr>
            <w:tcW w:w="9378" w:type="dxa"/>
            <w:shd w:val="clear" w:color="auto" w:fill="D9D9D9" w:themeFill="background1" w:themeFillShade="D9"/>
          </w:tcPr>
          <w:p w:rsidR="00D476D6" w:rsidRPr="00850067" w:rsidRDefault="00D476D6" w:rsidP="00850067">
            <w:pPr>
              <w:rPr>
                <w:b/>
                <w:sz w:val="24"/>
                <w:szCs w:val="16"/>
              </w:rPr>
            </w:pPr>
            <w:r>
              <w:rPr>
                <w:b/>
                <w:sz w:val="24"/>
                <w:szCs w:val="16"/>
              </w:rPr>
              <w:t>L.11-12.4</w:t>
            </w:r>
            <w:r w:rsidRPr="00850067">
              <w:rPr>
                <w:b/>
                <w:sz w:val="24"/>
                <w:szCs w:val="16"/>
              </w:rPr>
              <w:t xml:space="preserve"> – </w:t>
            </w:r>
            <w:r>
              <w:rPr>
                <w:b/>
                <w:sz w:val="24"/>
                <w:szCs w:val="16"/>
              </w:rPr>
              <w:t>Vocabulary Acquisition and Use</w:t>
            </w:r>
          </w:p>
          <w:p w:rsidR="00D476D6" w:rsidRPr="00AE6735" w:rsidRDefault="00D476D6" w:rsidP="00850067">
            <w:pPr>
              <w:rPr>
                <w:sz w:val="28"/>
                <w:szCs w:val="26"/>
              </w:rPr>
            </w:pPr>
            <w:r w:rsidRPr="00AE6735">
              <w:rPr>
                <w:sz w:val="28"/>
                <w:szCs w:val="26"/>
              </w:rPr>
              <w:t xml:space="preserve">Determine or clarify the meaning of unknown and multiple-meaning words and phrases based on </w:t>
            </w:r>
            <w:r w:rsidRPr="00AE6735">
              <w:rPr>
                <w:i/>
                <w:sz w:val="28"/>
                <w:szCs w:val="26"/>
              </w:rPr>
              <w:t>grades 11-12 reading and content</w:t>
            </w:r>
            <w:r w:rsidRPr="00AE6735">
              <w:rPr>
                <w:sz w:val="28"/>
                <w:szCs w:val="26"/>
              </w:rPr>
              <w:t>, choosing flexibly from a range of strategies.</w:t>
            </w:r>
          </w:p>
          <w:p w:rsidR="00D476D6" w:rsidRPr="0046039A" w:rsidRDefault="00D476D6" w:rsidP="0085006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16"/>
              </w:rPr>
            </w:pPr>
            <w:r>
              <w:rPr>
                <w:rFonts w:asciiTheme="minorHAnsi" w:hAnsiTheme="minorHAnsi" w:cstheme="minorHAnsi"/>
                <w:sz w:val="24"/>
                <w:szCs w:val="16"/>
              </w:rPr>
              <w:t>Use context (e.g., the overall meaning of a sentence, paragraph, or text; a word’s position or function in a sentence) as a clue to the meaning of a word or phrase.</w:t>
            </w:r>
          </w:p>
          <w:p w:rsidR="00D476D6" w:rsidRPr="0046039A" w:rsidRDefault="00D476D6" w:rsidP="0085006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16"/>
              </w:rPr>
            </w:pPr>
            <w:r>
              <w:rPr>
                <w:rFonts w:asciiTheme="minorHAnsi" w:hAnsiTheme="minorHAnsi" w:cstheme="minorHAnsi"/>
                <w:sz w:val="24"/>
                <w:szCs w:val="16"/>
              </w:rPr>
              <w:t xml:space="preserve">Identify and correctly use patterns of word changes that indicate different meanings or parts of speech (e.g., </w:t>
            </w:r>
            <w:r>
              <w:rPr>
                <w:rFonts w:asciiTheme="minorHAnsi" w:hAnsiTheme="minorHAnsi" w:cstheme="minorHAnsi"/>
                <w:i/>
                <w:sz w:val="24"/>
                <w:szCs w:val="16"/>
              </w:rPr>
              <w:t>conceive, conception, conceivable</w:t>
            </w:r>
            <w:r>
              <w:rPr>
                <w:rFonts w:asciiTheme="minorHAnsi" w:hAnsiTheme="minorHAnsi" w:cstheme="minorHAnsi"/>
                <w:sz w:val="24"/>
                <w:szCs w:val="16"/>
              </w:rPr>
              <w:t>).</w:t>
            </w:r>
          </w:p>
          <w:p w:rsidR="00D476D6" w:rsidRPr="0046039A" w:rsidRDefault="00D476D6" w:rsidP="0085006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16"/>
              </w:rPr>
            </w:pPr>
            <w:r>
              <w:rPr>
                <w:rFonts w:asciiTheme="minorHAnsi" w:hAnsiTheme="minorHAnsi" w:cstheme="minorHAnsi"/>
                <w:sz w:val="24"/>
                <w:szCs w:val="16"/>
              </w:rPr>
              <w:t>Consult general and specialized reference materials (e.g., dictionaries, glossaries, thesauruses), both print and digital, to find the pronunciation of a word or determine or clarify its precise meaning, its part of speech, its etymology, or its standard usage.</w:t>
            </w:r>
          </w:p>
          <w:p w:rsidR="00D476D6" w:rsidRPr="00297D9A" w:rsidRDefault="00D476D6" w:rsidP="00850067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16"/>
              </w:rPr>
            </w:pPr>
            <w:r>
              <w:rPr>
                <w:rFonts w:asciiTheme="minorHAnsi" w:hAnsiTheme="minorHAnsi" w:cstheme="minorHAnsi"/>
                <w:sz w:val="24"/>
                <w:szCs w:val="16"/>
              </w:rPr>
              <w:t>Verify the preliminary determination of the meaning of a word or phrase (e.g., by checking the inferred meaning in context or in a dictionary).</w:t>
            </w:r>
          </w:p>
          <w:p w:rsidR="00D476D6" w:rsidRPr="00297D9A" w:rsidRDefault="00D476D6" w:rsidP="00297D9A">
            <w:pPr>
              <w:rPr>
                <w:sz w:val="24"/>
                <w:szCs w:val="16"/>
              </w:rPr>
            </w:pPr>
          </w:p>
        </w:tc>
      </w:tr>
    </w:tbl>
    <w:p w:rsidR="00C46F1B" w:rsidRDefault="00C46F1B" w:rsidP="008B3387"/>
    <w:sectPr w:rsidR="00C46F1B" w:rsidSect="0018043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6C0E"/>
    <w:multiLevelType w:val="hybridMultilevel"/>
    <w:tmpl w:val="2DC09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E61D7"/>
    <w:multiLevelType w:val="hybridMultilevel"/>
    <w:tmpl w:val="71265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31E20"/>
    <w:multiLevelType w:val="hybridMultilevel"/>
    <w:tmpl w:val="BFE43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90F92"/>
    <w:multiLevelType w:val="hybridMultilevel"/>
    <w:tmpl w:val="243A4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F86AB2"/>
    <w:multiLevelType w:val="hybridMultilevel"/>
    <w:tmpl w:val="9D34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E01221"/>
    <w:multiLevelType w:val="hybridMultilevel"/>
    <w:tmpl w:val="3DAE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C1689"/>
    <w:multiLevelType w:val="hybridMultilevel"/>
    <w:tmpl w:val="7EEEE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4C7769"/>
    <w:multiLevelType w:val="hybridMultilevel"/>
    <w:tmpl w:val="6D561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3D"/>
    <w:rsid w:val="00072F71"/>
    <w:rsid w:val="000C1BF2"/>
    <w:rsid w:val="001171F5"/>
    <w:rsid w:val="00150F73"/>
    <w:rsid w:val="0018043D"/>
    <w:rsid w:val="001F5C30"/>
    <w:rsid w:val="00297D9A"/>
    <w:rsid w:val="0033200F"/>
    <w:rsid w:val="00377A25"/>
    <w:rsid w:val="003958D1"/>
    <w:rsid w:val="003B6894"/>
    <w:rsid w:val="0043539A"/>
    <w:rsid w:val="0046039A"/>
    <w:rsid w:val="004646BF"/>
    <w:rsid w:val="004E392B"/>
    <w:rsid w:val="00566E78"/>
    <w:rsid w:val="00643783"/>
    <w:rsid w:val="0065051D"/>
    <w:rsid w:val="00681C7D"/>
    <w:rsid w:val="006D61BE"/>
    <w:rsid w:val="00735136"/>
    <w:rsid w:val="007C35F6"/>
    <w:rsid w:val="008100EB"/>
    <w:rsid w:val="00850067"/>
    <w:rsid w:val="00860F6B"/>
    <w:rsid w:val="008B3387"/>
    <w:rsid w:val="00904904"/>
    <w:rsid w:val="009338AC"/>
    <w:rsid w:val="00962272"/>
    <w:rsid w:val="009C2B4E"/>
    <w:rsid w:val="009E2F22"/>
    <w:rsid w:val="00A056C2"/>
    <w:rsid w:val="00A61791"/>
    <w:rsid w:val="00A97DD7"/>
    <w:rsid w:val="00AE6735"/>
    <w:rsid w:val="00B941DD"/>
    <w:rsid w:val="00BA4AC2"/>
    <w:rsid w:val="00C46F1B"/>
    <w:rsid w:val="00C85ABC"/>
    <w:rsid w:val="00C86388"/>
    <w:rsid w:val="00CA5820"/>
    <w:rsid w:val="00CF1A1D"/>
    <w:rsid w:val="00D319CC"/>
    <w:rsid w:val="00D476D6"/>
    <w:rsid w:val="00DB2E01"/>
    <w:rsid w:val="00DD3AA2"/>
    <w:rsid w:val="00E401BB"/>
    <w:rsid w:val="00EB6036"/>
    <w:rsid w:val="00F517A9"/>
    <w:rsid w:val="00FB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3387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0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3387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dcterms:created xsi:type="dcterms:W3CDTF">2014-05-29T21:34:00Z</dcterms:created>
  <dcterms:modified xsi:type="dcterms:W3CDTF">2014-05-30T14:35:00Z</dcterms:modified>
</cp:coreProperties>
</file>